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市12345在线平台场地维修项目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</w:rPr>
        <w:t>询价公告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一、项目基本情况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both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项目名称：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市12345在线平台场地维修项目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采购方式：询价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项目预算：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4845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元（人民币），最终报价超过采购预算的为无效响应文件。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采购需求：详见附件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本项目不接受联合体。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二、申请人的资格要求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1.满足《中华人民共和国政府采购法》第二十二条规定；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2.未被“信用中国”网站（https://www.creditchina.gov.cn）列入失信被执行人、重大税收违法案件当事人名单、政府采购严重失信行为记录名单；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3.法定代表人为同一个人的两个及两个以上法人，母公司、全资子公司及其控股公司，都不得在同一采购项目相同标段中同时参加投标磋商，一经发现，将视同串标、围标处理。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供应商须认真对照询价通知中的资格要求，只有完全符合资格要求的，才能参与本项目的询价采购活动；如不完全符合资格要求，故意参与询价响应的，所产生的一切后果由供应商自行承担。资料经查实为弄虚作假的，将在网上曝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三、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报价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文件提交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1.截止时间：202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12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月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14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日17点30分（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北京时间）。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2.响应文件递交方式：快递或直接送达。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3.地点：南通市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工农路150号停车综合楼1507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四、公告期限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自本公告发布之日起3个工作日。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五、其他补充适宜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本项目采用最低评标价法。在全部满足项目需求实质性要求前提下，本着“公平、公正、诚信”的原则：“符合采购需求、质量和服务相等且报价最低的原则”，确定成交供应商。本项目报价最低的为成交供应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2.有意向的供应商在截止时间前提交报价单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六、凡对本次采购提出询问，请按以下方式联系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项目联系人：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谭齐天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电　　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话：0513-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859001736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附件下载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市12345在线平台维修项目采购需求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61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6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数量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1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LED灯</w:t>
            </w:r>
          </w:p>
        </w:tc>
        <w:tc>
          <w:tcPr>
            <w:tcW w:w="170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盏</w:t>
            </w:r>
          </w:p>
        </w:tc>
        <w:tc>
          <w:tcPr>
            <w:tcW w:w="1704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含维修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61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静电地板</w:t>
            </w:r>
          </w:p>
        </w:tc>
        <w:tc>
          <w:tcPr>
            <w:tcW w:w="170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块</w:t>
            </w:r>
          </w:p>
        </w:tc>
        <w:tc>
          <w:tcPr>
            <w:tcW w:w="1704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1704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61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中岛坐席</w:t>
            </w:r>
          </w:p>
        </w:tc>
        <w:tc>
          <w:tcPr>
            <w:tcW w:w="170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套</w:t>
            </w:r>
          </w:p>
        </w:tc>
        <w:tc>
          <w:tcPr>
            <w:tcW w:w="1704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1704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261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坐席插座</w:t>
            </w:r>
          </w:p>
        </w:tc>
        <w:tc>
          <w:tcPr>
            <w:tcW w:w="170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套</w:t>
            </w:r>
          </w:p>
        </w:tc>
        <w:tc>
          <w:tcPr>
            <w:tcW w:w="1704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1704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261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更衣室门</w:t>
            </w:r>
          </w:p>
        </w:tc>
        <w:tc>
          <w:tcPr>
            <w:tcW w:w="170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堂</w:t>
            </w:r>
          </w:p>
        </w:tc>
        <w:tc>
          <w:tcPr>
            <w:tcW w:w="1704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1704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261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地毯</w:t>
            </w:r>
          </w:p>
        </w:tc>
        <w:tc>
          <w:tcPr>
            <w:tcW w:w="1704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1704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MDhiZTVlNGJiMzY4MmRjNzk1Mjc1YzM4ZWM4NTkifQ=="/>
  </w:docVars>
  <w:rsids>
    <w:rsidRoot w:val="146B0186"/>
    <w:rsid w:val="02AB528E"/>
    <w:rsid w:val="0BF339CB"/>
    <w:rsid w:val="146B0186"/>
    <w:rsid w:val="161C4B93"/>
    <w:rsid w:val="1B4B14F7"/>
    <w:rsid w:val="1DBF0DBE"/>
    <w:rsid w:val="247B54FB"/>
    <w:rsid w:val="288E63DF"/>
    <w:rsid w:val="32892EB1"/>
    <w:rsid w:val="3A8D191C"/>
    <w:rsid w:val="3AFC67BA"/>
    <w:rsid w:val="3C5E5CB8"/>
    <w:rsid w:val="3CF260C2"/>
    <w:rsid w:val="3DC1175F"/>
    <w:rsid w:val="450F52B3"/>
    <w:rsid w:val="5BB97A4C"/>
    <w:rsid w:val="5C092B98"/>
    <w:rsid w:val="5C2507AA"/>
    <w:rsid w:val="65186DB3"/>
    <w:rsid w:val="67177D85"/>
    <w:rsid w:val="6AC47453"/>
    <w:rsid w:val="6BCC74F8"/>
    <w:rsid w:val="7B1C1E6A"/>
    <w:rsid w:val="7D26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714</Words>
  <Characters>795</Characters>
  <Lines>0</Lines>
  <Paragraphs>0</Paragraphs>
  <TotalTime>3</TotalTime>
  <ScaleCrop>false</ScaleCrop>
  <LinksUpToDate>false</LinksUpToDate>
  <CharactersWithSpaces>799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2023-07-25T06:20:00Z</dcterms:created>
  <dc:creator>馨怡酱酱酱酱</dc:creator>
  <cp:lastModifiedBy>LX</cp:lastModifiedBy>
  <dcterms:modified xsi:type="dcterms:W3CDTF">2023-12-20T08:51:45Z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22FB1FAB7C26489FB6CACB90D26E85BD_13</vt:lpwstr>
  </property>
</Properties>
</file>